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Utah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Utah</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Mike Lee (R), John Curtis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333,720 enrolled in Medicaid in Utah</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2 out of 9 working-age adults with disabilities or over 42,000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1 out of 6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4 out of 7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51,000 adults ages 50 and older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3F">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Federal Medicaid cuts could lead to further rollback, as Utah’s trigger law could cut state Medicaid funding if federal funding falls below a certain level.  </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Medicaid cuts would really hurt Utah.</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Utah.</w:t>
      </w:r>
      <w:r w:rsidDel="00000000" w:rsidR="00000000" w:rsidRPr="00000000">
        <w:rPr>
          <w:rtl w:val="0"/>
        </w:rPr>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The state GDP could shrink by over $651 million and almost 7,000 jobs could be lost in 2026</w:t>
        </w:r>
      </w:hyperlink>
      <w:r w:rsidDel="00000000" w:rsidR="00000000" w:rsidRPr="00000000">
        <w:rPr>
          <w:rtl w:val="0"/>
        </w:rPr>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$337 million</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Senator Curtis has done a lot for the economic development of Utah - which you cannot get without access to quality affordable healthcare, i.e. Medicaid, since health and wellbeing are the basis for studying, obtaining jobs, and maintaining lifestyles</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0">
      <w:pPr>
        <w:numPr>
          <w:ilvl w:val="1"/>
          <w:numId w:val="5"/>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75,000 more uninsured people in Utah and at least 240 more lives lost per year</w:t>
        </w:r>
      </w:hyperlink>
      <w:r w:rsidDel="00000000" w:rsidR="00000000" w:rsidRPr="00000000">
        <w:rPr>
          <w:rtl w:val="0"/>
        </w:rPr>
      </w:r>
    </w:p>
    <w:p w:rsidR="00000000" w:rsidDel="00000000" w:rsidP="00000000" w:rsidRDefault="00000000" w:rsidRPr="00000000" w14:paraId="00000051">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UT"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